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Итоги выездного заседания Экспертного совета по вопросам развития конкуренции на рынках газа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декабря 2014, 17:21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4-5 декабря в г. Воронеж под председательством заместителя руководителя ФАС России Анатолия Голомолзина, состоялось выездное заседание Экспертного совета по вопросам развития конкуренции на рынках газа при Федеральной антимонопольной службе.</w:t>
      </w:r>
      <w:r>
        <w:br/>
      </w:r>
      <w:r>
        <w:t xml:space="preserve">
В своем выступлении Анатолий Голомолзин рассказал об общей ситуации на рынке природного газа, а также о перспективах развития конкуренции на этом рынке.</w:t>
      </w:r>
      <w:r>
        <w:br/>
      </w:r>
      <w:r>
        <w:t xml:space="preserve">
Представитель ФАС России рассказал о развитии биржевой торговли природным газом. Летом этого года на Президентской комиссии по развитию ТЭК было принято решение о реализации природного газа на бирже, и уже в октябре состоялись первые биржевые торги газом, при участии ФАС России. По итогам первых биржевых торгов было реализовано около 20 млн кубометров газа, а уже в ноябре объемы проданного газа увеличились в 10 раз и составили около 200 млн кубометров в месяц.</w:t>
      </w:r>
      <w:r>
        <w:br/>
      </w:r>
      <w:r>
        <w:t xml:space="preserve">
Также Анатолий Голомолзин добавил, что в дальнейшем ожидается увеличение объема реализации природного газа на бирже (до 2 млрд м3 в месяц) и проведение торгов в режиме на сутки вперед.</w:t>
      </w:r>
      <w:r>
        <w:br/>
      </w:r>
      <w:r>
        <w:t xml:space="preserve">
Следующей темой обсуждения стали проблемы существующей практики подключения (технологического присоединения) объектов капитального строительства к сетям газораспределения.</w:t>
      </w:r>
      <w:r>
        <w:br/>
      </w:r>
      <w:r>
        <w:t xml:space="preserve">
Членами Экспертного совета был проведен тщательный анализ правоприменения, после которого единогласно было принято решение о необходимости изменения существующего порядка.</w:t>
      </w:r>
      <w:r>
        <w:br/>
      </w:r>
      <w:r>
        <w:t xml:space="preserve">
Так, представителем газораспределительной организации, в том числе было отмечено увеличение административных процедур при осуществлении технологического присоединения, а также увеличение стоимости подключения.</w:t>
      </w:r>
      <w:r>
        <w:br/>
      </w:r>
      <w:r>
        <w:t xml:space="preserve">
«С введением правил подключения объектов капитального строительства к сетям газораспределения (Постановление Правительства РФ №1314) была предпринята попытка снизить расходы за присоединение путем введения регулирования тарифов. Однако пока еще далеко не во всех субъектах оно введено, где было введено – проблемы так и не были решены. Дело в том, что вследствие увеличения количества разрешительных процедур кратно возросли сроки (до 400 и более дней) и расходы на них, которые многократно превышают регулируемые ставки за собственно присоединение к газовым сетям», - подчеркнул Анатолий Голомолзин.</w:t>
      </w:r>
      <w:r>
        <w:br/>
      </w:r>
      <w:r>
        <w:t xml:space="preserve">
Следующим пунктом обсуждения были проблемы, связанные с обслуживанием внутридомового газового оборудования. Существующая ситуация на этом рынке также была отмечена участниками Экспертного совета, как требующая соответствующих изменений. В связи с отсутствием конкуренции на техническое обслуживание ВДГО необоснованно завышаются цены на услуги. Необходимо развитие конкуренции на этом рынке путем вовлечения организаций, имеющих соответствующие лицензии. Таким образом, будут обеспечены и повышение эффективности и повышение безопасности газоснабжения в коммунальных сетях.</w:t>
      </w:r>
      <w:r>
        <w:br/>
      </w:r>
      <w:r>
        <w:t xml:space="preserve">
Как и предполагалось, обсуждения были продуктивными, и результатом работы Экспертного совета стало решение о создании рабочей группы при ФАС России, задачами которой и станет решение выявленных проблем. С этой целью будут подготовлены предложения по изменению нормативно-правовых актов.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