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планирует сформировать национальные индикаторы на продукцию нефтегазохимии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2023, 13:25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этого разработан соответствующий приказ, который сейчас проходит согласование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заместитель руководителя ФАС России Виталий Королев в рамках сессии «Переработка нефти и газа: локомотив экономического роста».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индикаторы на продукцию нефтегазохимии могут включать в себя индексы зарубежных агентств. При этом они влияют на ценообразование на внутреннем рынке. В качестве предотвращения нарушений антимонопольного законодательства Национальным планом развития конкуренции предусмотрено развитие системы отечественных индикаторов, в том числе и на товары нефтегазовой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инструментом сдерживания конечной стоимости является утверждение торгово-сбытовых политик крупнейшими производителями. В 2022 году ФАС России направила компаниям рекомендации утвердить такие документы с учетом принципа ответственного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стоимость на такие товары как полипропилен, полиэтилен и поливинилхлорид в 2022 году не выросли. При этом производители не уменьшали объемы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сессии «Дальний Восток: путь к переработке отходов к экономике замкнутого цикла» замглавы ФАС сообщил, что принятые по инициативе ведомства документы в сферах тарифного регулирования обеспечивают возможность создания и обновления инфраструктуры обращения с твердыми коммунальными отходами путем возврата вложенных инвестиций через тарифный источник. В частности, в этой отрасли есть возможность утвердить инвестиционные программы запланированных для строительства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возврата вложенных инвестиций также обсуждалась на сессии «Дальневосточная концессия: современная инфраструктура городов». Представитель службы сообщил, что механизм долгосрочных тарифов в коммунальном секторе может быть востребован в регионах Дальнего Востока. Тюменская область, Московская область и Республика Татарстан воспользовались этим механизмом и привлекли в сферу ЖКХ 21,5 млрд инвестиций на период 2022-2024 гг.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