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инструментам «зеленой» энергетики добавят правового статуса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2021, 18:24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замглавы службы Виталия Королева, необходимо определить правовой статус инструментов, подтверждающих безуглеродный источник происхождения электроэнергии, и увязать их с действующими механизмами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отметил, что необходимо проработать вопрос экономических и налоговых стимулов для организаций, которые развивают зеленую энергетику. Об этом он сообщил на VII Конференции «Приоритеты рыночной электроэнергетики в России. Экология рынка, рынок и экология».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ведомства подчеркнул, что сейчас организации в основном ориентируются на мировые стандарты ESG-отчетности, и ФАС видит необходимость прямого стимулирования выработки и приобретения такого вида энергии. Это обеспечит дополнительное развитие ВИЭ и станет серьезным шагом к цели, которую определил Президент Российской Федерации, а именно – достижение углеродной нейтральности.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подчеркнул, что ФАС, как экономический регулятор, будет рассматривать вопросы рыночного ценообразования и решать задачи, связанные с государственным регулированием определения стоимости «зеленых» источников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«Стоит выделить существующие биржевые инструменты, которые могут показать релевантные цены по целому ряду рынков. Вместе с тем, сегмент внебиржевых сделок также останется довольно широким</w:t>
      </w:r>
      <w:r>
        <w:t xml:space="preserve">, - продолжил замруководителя службы. - </w:t>
      </w:r>
      <w:r>
        <w:rPr>
          <w:i/>
        </w:rPr>
        <w:t xml:space="preserve">Таким образом, для нового рынка необходимо оставить гибкость регулирования в сочетании с государственными и рыночными инструментами, т.к. чем больше будет возможностей для двусторонних взаимодействий, тем активнее эта повестка будет продвигаться»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Виталий Королев добавил, что конкуренция глобально изменила взгляды на роль потребителей на энергетическом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они стали главными действующими лицами, а отрасли - электроэнергетика, ЖКХ, ТЭК - конкурируют между собой за существующие ресурсы потребителя, которые он готов использовать для своей деятельности»</w:t>
      </w:r>
      <w:r>
        <w:t xml:space="preserve">, - подчеркнул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[photo_1778]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