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«Московский кредитный банк» исполнил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2021, 13:31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может быть учтено ведомством как обстоятельство, смягчающее административную ответственность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осенью 2020 года ФАС России выдала ПАО «Московский кредитный банк»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предписание 
        </w:t>
        </w:r>
      </w:hyperlink>
      <w:r>
        <w:t xml:space="preserve">об устранении последствий нарушения Закона о защите конкуренции[1]. Банк вводил потребителей в заблуждение относительно обязательных условий, влияющих на доходность дебетовых карт (пенсионная карта «Мудрость», «Мир привилегий МКБ ВР CLUB», МОСКАРТА в рамках пакета карточных услуг «Выгодный»), поскольку применял разные подходы к раскрытию информации о таких условиях в период с 6 декабря 2018 года по 1 июля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продвижении этих карт, предусматривающих начисление процента на остаток денежных средств, основное внимание посетителей сайта было обращено на размер начисляемого процента, без каких-либо указаний о том, что проценты не начисляются на остаток денежных средств, превышающий 300 000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обстоятельства могли создавать у потребителей ложное впечатление возможности получения дохода на любую сумму денежных средств, размещенных на счете, при выполнении обязательного условия по минимальному среднемесячному остатку.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предписанию ФАС России, банку надлежало довести до клиентов, оформивших карты в соответствующий срок, информацию обо всех условиях, влияющих на доходность, в том числе минимальных, при выполнении которых происходит начисление процентов на остаток собственных денежных средств, а также об условиях ограничений максимальных сумм остатков денежных средств, на которые происходит начисление.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предписания в банке предприняли все меры для устранения допущенного несоответствия, в том числе, осуществили индивидуальное информирование клиентов.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настоящее время по результатам рассмотрения дела о нарушении антимонопольного законодательства возбуждено дело об административном правонарушении. Ведомство примет во внимание все обстоятельства дела, в том числе, сведения и документы, направленные банком во исполнение предписания, что, в свою очередь, может повлиять на размер штрафа</w:t>
      </w:r>
      <w:r>
        <w:t xml:space="preserve">» — прокомментировал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4.2 КоАП РФ обстоятельством, смягчающим административную ответственность, признается, в частности, добровольное исполнение до вынесения постановления по делу об административном правонарушении лицом, совершившим административное правонарушение, предписания об устранении допущенного нарушения, выданного ему органом, осуществляющим государственный контроль (надзор) и муниципальный контроль.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96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