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Дмитрий Махонин: Мы видим развитие биржевой торговли через создание мотивационных механизмов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ноября 2019, 13:03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 биржевой торговле и перспективах ее развития, в частности, на рынке драгоценных металлов рассказал начальник Управления регулирования ТЭК и химии ФАС России в рамках XII Международного форума «Российский рынок драгоценных металлов»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условиях глобализации экономики растёт конкуренция между компетенциями по формированию центров ценообразования. Анализ существующих индексов дает понимание, что к сегодняшнему ценоустройству есть определённое недоверие»,</w:t>
      </w:r>
      <w:r>
        <w:t xml:space="preserve"> - отметил Дмитрий Махонин.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привел в пример кейс Еврокомиссии, которая вела расследование деятельности информационных агентств: международные аналитические агентства, которые формируют индикаторы, «смешивали» под североморской нефтью другие сорта. Еврокомиссия выдала им рекомендации по совершенствованию своих методик.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Поэтому, по его словам, </w:t>
      </w:r>
      <w:r>
        <w:rPr>
          <w:i/>
        </w:rPr>
        <w:t xml:space="preserve">«на место ценовых устройств должны прийти более прозрачные индикаторы».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«Товар, который имеет экспортный потенциал, должен котироваться на наших площадках», </w:t>
      </w:r>
      <w:r>
        <w:t xml:space="preserve">- добавил Дмитрий Махонин.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начальник Управления регулирования ТЭК и химии рассказал, что в сентябре в рамках международной конференции со странами БРИКС, которая прошла в Москве, достигнута договорённость о создании Рабочей группы по созданию единого биржевого пространства на пространстве объединения.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«Все участники выразили свою заинтересованность, поэтому мы в ближайшее время будем формировать Рабочую группу, направленную на изучение законодательства по развитию организованных торгов стран БРИКС и на сближение этих законодательств, обмен опытом и формирование единого биржевого пространства</w:t>
      </w:r>
      <w:r>
        <w:t xml:space="preserve">, - подчеркнул он. - </w:t>
      </w:r>
      <w:r>
        <w:rPr>
          <w:i/>
        </w:rPr>
        <w:t xml:space="preserve">В рамках Евразийской комиссии данный процесс идет уже несколько лет, и буквально в начале декабря мы начинаем первые тестовые торги на природный газ на единой бирже».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 своей деятельности руководствуется Указом Президента РФ № 618, который заложил основу развития конкуренции в стране и в том числе определил, что биржевая организованная торговля – одно из направлений развития конкуренции в Российской Федерации. Правительство Российской Федерации создало по всем отраслям дорожные карты развития конкуренции, и, в частности, дорожную карту по развитию биржевых торгов, которая помимо совершенствования российского законодательства предусматривает организацию биржевых торгов по ряду продуктов, в том числе на рынке драгоценных металлов.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нацелены на формирование спотовых торгов наличным товаром. Сейчас в Российской Федерации торгуется примерно порядка 25-30% потребления автомобильных бензинов и дизельного топлива, порядка 7% газа, развивается биржевая торговля лесом, лесоматериалами, минеральными удобрениями, углём, рядом других товаров»</w:t>
      </w:r>
      <w:r>
        <w:t xml:space="preserve">, - отметил Дмитрий Махонин.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Также, по его словам, Правительством выстраивается мотивация к участию в биржевых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рассматриваем вопросы по приоритетной логистике биржевых товаров, субсидированию сельхозтоваропроизводителей, которые приобретают на бирже минеральные удобрения и другие мотивационные механизмы, </w:t>
      </w:r>
      <w:r>
        <w:t xml:space="preserve">- пояснил глава управления ТЭК и химии ФАС России. - </w:t>
      </w:r>
      <w:r>
        <w:rPr>
          <w:i/>
        </w:rPr>
        <w:t xml:space="preserve">Есть и рынки, где государство пытается навести порядок «волевым» путём, в частности, в ближайшее время мы ждём, что Правительство внесёт постановление по экспорту лома чёрных цветных металлов исключительно через биржевые торги».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видим развитие биржевой торговли через создание мотивационных механизмов, поэтому в рамках проработки карт мы должны обсудить и принять ряд ключевых решений»,</w:t>
      </w:r>
      <w:r>
        <w:t xml:space="preserve"> - подчеркнул он и пригласил участников мероприятия к участию в Биржевом комитете, где стороны смогут обсудить все поднятые в ходе конференции вопросы, изучить мировой опыт и прийти к консолидированному мнению относительно организованной торговли и возможности формирования репрезентативных индикаторов на московской бирже.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