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Для решения проблемы перекрестного субсидирования необходимо создать системную «дорожную карту»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2019, 10:20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начальник Управления регулирования электроэнергетики ФАС России Дмитрий Васильев заявил в ходе заседании круглого стола «Актуальные вопросы цифровизации электроэнергетики Российской Федерации»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он затронул актуальные проблемы тарифного регулирования в электросетевом комплексе, а также особенности введения долгосрочного и сбалансированного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Особый акцент был сделан на проблему перекрестного субсидирования, решение которой поспособствует стабильному развитию отрасли и экономики в целом, а также внедрению современных цифровых решений, повышающих эффективность функционирования энергосистемы.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преддверии общей цифровизации необходимо создать системную «дорожную карту» по решению проблемы перекрестного субсидирования, включающую в себя конкретные задачи, сроки, целевые и промежуточные этапы как для каждого региона, так и для страны в целом»,</w:t>
      </w:r>
      <w:r>
        <w:t xml:space="preserve"> – сказал Дмитрий Васильев.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организовано Комитетом Совета Федерации ФС РФ по экономической политике.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круглого стола также обсудили готовность отрасли к оптимизации внутренних и внешних технико-экономических процессов управления, повышение конкурентоспособности отрасли.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