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приняло решение по развитию биржевой торговли газом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августа 2019, 15:13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Изменения в существующий порядок торгов газом вносятся Постановлением Правительства РФ № 1063 от 17 августа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принят в целях дальнейшего развития рыночных принципов ценообразования на газ и в рамках исполнения мероприятий Дорожной карты развития конкуренции*.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«Газпром» и его аффилированным лицам разрешается реализовывать добытый ими природный газ на организованных торгах в объеме до 25 млрд куб. метров в год. При этом отменяется принцип паритета реализации природного газа на организованных торгах между ПАО «Газпром» и независимыми организациями.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не только увеличивает лимит объема продаж, но и вводит право ФАС России рекомендовать ПАО «Газпром» реализовывать на торгах определенные квартальные объемы природного газа.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изменения обеспечат потребителям возможность дополнительно закрывать потребности в газе, приобретая его на бирже по свободным ценам. Также поправки позволяют увеличить продажу газа на бирже, что обеспечит постоянную ликвидность торгов для дальнейшего перехода к ценообразованию с применением биржевых котировок»</w:t>
      </w:r>
      <w:r>
        <w:t xml:space="preserve">, - прокомментировал изменения руководитель антимонопольного ведомства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«Газовой отрасли нужно переходить от госрегулирования к рыночным отношениям в сфере поставок газа»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биржевых торгов ведется Федеральной антимонопольной службой с 2014 года во исполнение решения Комиссии при Президенте РФ по вопросам развития топливно-энергетического комплекса и экологической безопасности.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состоянию на 30 июня 2019 года общий объем проданного на биржевых торгах газа достиг отметки 67,5 млрд куб. метров. Количество участников биржевых торгов равно 103, потребителей биржевого газа - 417, продавцов природного газа на бирже - 6. Всего в биржевых торгах задействовано 47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Утверждена Правительством РФ
        </w:t>
        </w:r>
      </w:hyperlink>
      <w:r>
        <w:rPr>
          <w:i/>
        </w:rPr>
        <w:t xml:space="preserve"> во исполнение Указа Президента РФ от 21.12.2017 года № 618 «Об основных направлениях государственной политики по развитию конкуренции»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government.ru/roadmaps/723/events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