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встал на сторону ФАС в споре о недобросовестном использовании символики FIFA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 декабря 2018, 11:30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Ранее ведомство признало Пивоваренный дом Бавария и Агрофирму ФАТ виновными в использовании товарных знаков FIFA в своих рекламных акциях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Арбитражный суд города Москвы подтвердил законность и обоснованность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решения Комиссии ФАС России
        </w:t>
        </w:r>
      </w:hyperlink>
      <w:r>
        <w:t xml:space="preserve"> о нарушении антимонопольного законодательства в отношении ООО «Группа компаний «Пивоваренный дом Бавария» и ООО «Агрофирма ФАТ».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Компании проводили стимулирующие мероприятия по продаже произведенного ими пива с использованием обозначений, сходных до степени смешения с товарными знаками FIFA, что является актом недобросовестной конкуренцией[1]. Они также разыгрывали билеты на финал Чемпионата мира по футболу FIFA 2018, в то время как не заключали с FIFA договоры, которые бы давали на это право.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Не согласившись с решениями антимонопольного ведомства, компании обратились в суд и получили отказ в удовлетворении иска.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[1] Нарушающим пункт 1 статьи 14.6 Федерального закона от 26.07.2006 № 135-ФЗ «О защите конкуренции»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[2] предусмотренной частью 1 статьи 14.33 КоАП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24807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