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Казань стала столицей развития конкуренции в торговле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сентября 2018, 13:10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городе состоялось очередное заседание Экспертного cовета при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Экспертный совет по развитию конкуренции в сфере розничной торговли при ФАС России прошел в Казани в рамках V Всероссийской научно-практической конференции «Обеспечение конкуренции в области торговой деятельности». Провел заседание начальник Управления социальной сферы и торговли ФАС России Тимофей Нижегородцев.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Эксперты обсудили деятельность торгово-закупочных союзов, практику применения Закона о торговле в отношении дискриминации как со стороны торговых сетей, так и поставщиков.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Масложировой союз России также остановился на деятельности торгово-закупочных союзов, направленной на объединение и укрепление товаропроводящей цепочки малых (региональных) торговых сетей для получения более выгодных коммерческих условий от поставщиков. Организацию волновала роль закупочных союзов, их влияние на рыночные отношения и те требования, которые они предъявляют к закупкам, проводимым торговыми сетями.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этом речь не идёт о дискриминации цен при закупках, </w:t>
      </w:r>
      <w:r>
        <w:t xml:space="preserve">– напомнила заместитель начальника Управления социальной сферы и торговли ФАС России Екатерина Урюкина. – </w:t>
      </w:r>
      <w:r>
        <w:rPr>
          <w:i/>
        </w:rPr>
        <w:t xml:space="preserve">Цена может быть обоснованно разной: например, в зависимости от объемов закупки, условий поставки, качественных характеристик и прочего. Позиция ФАС России в этом вопросе выработана: цена должна быть экономически обоснованной».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[photo_1026]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вопроса деятельности торгово-закупочных союзов некоммерческое партнёрство «Ассоциация «Русбренд» затронуло тему рисков нарушения антимонопольного законодательства в части антиконкурентных соглашений, коммерческих рисков и рисков для конечного потребителя.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Юридической фирмой Antitrust Advisory был рассмотрен вопрос практики и проблем правоприменения Закона о торговле в отношении запрета дискриминации. Напомним, что антимонопольное законодательство запрещает создание дискриминационных условий субъектами, занимающими доминирующее положение, а с принятием Закона о торговле этот запрет распространился и на участников рынка продуктового ритейла.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заседания были озвучены предложения по формированию перечня вопросов, которые будут вынесены на следующую встречу. Также были обозначены задачи по направлениям и проблематике, которые прозвучали в выступлениях собравшихся экспертов.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